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E07C" w14:textId="77777777" w:rsidR="00AC3EFC" w:rsidRDefault="00AC3EFC"/>
    <w:p w14:paraId="79E4A00D" w14:textId="77777777" w:rsidR="00277801" w:rsidRDefault="00277801"/>
    <w:p w14:paraId="1FCC4691" w14:textId="77777777" w:rsidR="00277801" w:rsidRPr="000E5BDE" w:rsidRDefault="00277801" w:rsidP="00277801">
      <w:pPr>
        <w:spacing w:after="0" w:line="259" w:lineRule="auto"/>
        <w:ind w:left="14"/>
        <w:jc w:val="center"/>
        <w:rPr>
          <w:sz w:val="28"/>
          <w:szCs w:val="28"/>
        </w:rPr>
      </w:pPr>
      <w:r w:rsidRPr="000E5BDE">
        <w:rPr>
          <w:b/>
          <w:sz w:val="28"/>
          <w:szCs w:val="28"/>
        </w:rPr>
        <w:t xml:space="preserve">Job Description </w:t>
      </w:r>
    </w:p>
    <w:p w14:paraId="7ABBE7FD" w14:textId="77777777" w:rsidR="00277801" w:rsidRDefault="00277801" w:rsidP="00277801">
      <w:pPr>
        <w:spacing w:after="98" w:line="259" w:lineRule="auto"/>
        <w:ind w:left="0" w:firstLine="0"/>
      </w:pPr>
      <w:r>
        <w:rPr>
          <w:sz w:val="24"/>
        </w:rPr>
        <w:t xml:space="preserve"> </w:t>
      </w:r>
    </w:p>
    <w:p w14:paraId="15BFD86A" w14:textId="1F847BDF" w:rsidR="00277801" w:rsidRDefault="00277801" w:rsidP="00277801">
      <w:pPr>
        <w:spacing w:after="98" w:line="259" w:lineRule="auto"/>
        <w:ind w:left="-5"/>
        <w:jc w:val="center"/>
      </w:pPr>
      <w:r>
        <w:rPr>
          <w:b/>
          <w:sz w:val="24"/>
        </w:rPr>
        <w:t>Job Title:</w:t>
      </w:r>
      <w:r>
        <w:rPr>
          <w:sz w:val="24"/>
        </w:rPr>
        <w:t xml:space="preserve"> </w:t>
      </w:r>
      <w:r>
        <w:rPr>
          <w:b/>
          <w:sz w:val="24"/>
        </w:rPr>
        <w:t>Legally Qualified Persons for Police Misconduct Hearings</w:t>
      </w:r>
    </w:p>
    <w:p w14:paraId="7BDE0597" w14:textId="77777777" w:rsidR="00277801" w:rsidRDefault="00277801" w:rsidP="00277801">
      <w:pPr>
        <w:spacing w:after="98" w:line="259" w:lineRule="auto"/>
        <w:ind w:left="0" w:firstLine="0"/>
      </w:pPr>
      <w:r>
        <w:rPr>
          <w:sz w:val="24"/>
        </w:rPr>
        <w:t xml:space="preserve"> </w:t>
      </w:r>
    </w:p>
    <w:p w14:paraId="6BECB7E2" w14:textId="1B806C5D" w:rsidR="00277801" w:rsidRDefault="00277801" w:rsidP="00277801">
      <w:pPr>
        <w:spacing w:after="0" w:line="259" w:lineRule="auto"/>
        <w:ind w:left="0" w:firstLine="0"/>
      </w:pPr>
    </w:p>
    <w:p w14:paraId="7357522F" w14:textId="77777777" w:rsidR="00277801" w:rsidRDefault="00277801" w:rsidP="00277801">
      <w:pPr>
        <w:spacing w:after="0" w:line="259" w:lineRule="auto"/>
        <w:ind w:left="-5"/>
      </w:pPr>
      <w:r>
        <w:rPr>
          <w:b/>
          <w:sz w:val="24"/>
        </w:rPr>
        <w:t xml:space="preserve">Main Purpose of the role: </w:t>
      </w:r>
    </w:p>
    <w:p w14:paraId="77F8C34A" w14:textId="77777777" w:rsidR="00277801" w:rsidRDefault="00277801" w:rsidP="00277801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B330CD5" w14:textId="0ED9F3F5" w:rsidR="0008152C" w:rsidRPr="0008152C" w:rsidRDefault="00277801" w:rsidP="0008152C">
      <w:pPr>
        <w:ind w:left="-5"/>
        <w:rPr>
          <w:sz w:val="24"/>
          <w:szCs w:val="24"/>
        </w:rPr>
      </w:pPr>
      <w:r w:rsidRPr="00277801">
        <w:rPr>
          <w:sz w:val="24"/>
          <w:szCs w:val="24"/>
        </w:rPr>
        <w:t>To</w:t>
      </w:r>
      <w:r w:rsidR="0008152C" w:rsidRPr="0008152C">
        <w:rPr>
          <w:sz w:val="24"/>
          <w:szCs w:val="24"/>
        </w:rPr>
        <w:t xml:space="preserve"> assist panel members in coming to fair and evidence-based decisions about a particular officer’s conduct and appropriate outcomes arising from those decisions.</w:t>
      </w:r>
    </w:p>
    <w:p w14:paraId="5EA206CE" w14:textId="2EC8DF34" w:rsidR="00277801" w:rsidRPr="00277801" w:rsidRDefault="00277801" w:rsidP="0008152C">
      <w:pPr>
        <w:ind w:left="-5"/>
        <w:rPr>
          <w:sz w:val="24"/>
          <w:szCs w:val="24"/>
        </w:rPr>
      </w:pPr>
      <w:r w:rsidRPr="00277801">
        <w:rPr>
          <w:sz w:val="24"/>
          <w:szCs w:val="24"/>
        </w:rPr>
        <w:t xml:space="preserve">  </w:t>
      </w:r>
    </w:p>
    <w:p w14:paraId="08EBF717" w14:textId="2F864688" w:rsidR="00277801" w:rsidRPr="00277801" w:rsidRDefault="00277801" w:rsidP="00277801">
      <w:pPr>
        <w:ind w:left="-5"/>
        <w:rPr>
          <w:sz w:val="24"/>
          <w:szCs w:val="24"/>
        </w:rPr>
      </w:pPr>
      <w:r w:rsidRPr="00277801">
        <w:rPr>
          <w:sz w:val="24"/>
          <w:szCs w:val="24"/>
        </w:rPr>
        <w:t xml:space="preserve">To provide independent and impartial </w:t>
      </w:r>
      <w:r>
        <w:rPr>
          <w:sz w:val="24"/>
          <w:szCs w:val="24"/>
        </w:rPr>
        <w:t>advi</w:t>
      </w:r>
      <w:r w:rsidR="00D74221">
        <w:rPr>
          <w:sz w:val="24"/>
          <w:szCs w:val="24"/>
        </w:rPr>
        <w:t>c</w:t>
      </w:r>
      <w:r>
        <w:rPr>
          <w:sz w:val="24"/>
          <w:szCs w:val="24"/>
        </w:rPr>
        <w:t>e</w:t>
      </w:r>
      <w:r w:rsidRPr="00277801">
        <w:rPr>
          <w:sz w:val="24"/>
          <w:szCs w:val="24"/>
        </w:rPr>
        <w:t xml:space="preserve"> </w:t>
      </w:r>
      <w:r w:rsidR="0008152C">
        <w:rPr>
          <w:sz w:val="24"/>
          <w:szCs w:val="24"/>
        </w:rPr>
        <w:t>to</w:t>
      </w:r>
      <w:r w:rsidRPr="00277801">
        <w:rPr>
          <w:sz w:val="24"/>
          <w:szCs w:val="24"/>
        </w:rPr>
        <w:t xml:space="preserve"> such panels and to provide assurance to the community that conduct matters are treated seriously and that misconduct proceedings are being properly investigated and adjudicated. </w:t>
      </w:r>
    </w:p>
    <w:p w14:paraId="5F72D032" w14:textId="77777777" w:rsidR="00277801" w:rsidRPr="00277801" w:rsidRDefault="00277801" w:rsidP="00277801">
      <w:pPr>
        <w:spacing w:after="0" w:line="259" w:lineRule="auto"/>
        <w:ind w:left="0" w:firstLine="0"/>
        <w:rPr>
          <w:sz w:val="24"/>
          <w:szCs w:val="24"/>
        </w:rPr>
      </w:pPr>
      <w:r w:rsidRPr="00277801">
        <w:rPr>
          <w:sz w:val="24"/>
          <w:szCs w:val="24"/>
        </w:rPr>
        <w:t xml:space="preserve"> </w:t>
      </w:r>
    </w:p>
    <w:p w14:paraId="52A9F9C3" w14:textId="77777777" w:rsidR="00277801" w:rsidRPr="00277801" w:rsidRDefault="00277801" w:rsidP="00277801">
      <w:pPr>
        <w:ind w:left="-5"/>
        <w:rPr>
          <w:sz w:val="24"/>
          <w:szCs w:val="24"/>
        </w:rPr>
      </w:pPr>
      <w:r w:rsidRPr="00277801">
        <w:rPr>
          <w:sz w:val="24"/>
          <w:szCs w:val="24"/>
        </w:rPr>
        <w:t xml:space="preserve">To </w:t>
      </w:r>
      <w:proofErr w:type="gramStart"/>
      <w:r w:rsidRPr="00277801">
        <w:rPr>
          <w:sz w:val="24"/>
          <w:szCs w:val="24"/>
        </w:rPr>
        <w:t>consider the impact of officer misconduct on public confidence in policing at all times</w:t>
      </w:r>
      <w:proofErr w:type="gramEnd"/>
      <w:r w:rsidRPr="00277801">
        <w:rPr>
          <w:sz w:val="24"/>
          <w:szCs w:val="24"/>
        </w:rPr>
        <w:t xml:space="preserve">, with specific attention to maintaining the public’s trust in the police service’s ability to keep them safe.  </w:t>
      </w:r>
    </w:p>
    <w:p w14:paraId="5DDF8162" w14:textId="77777777" w:rsidR="00277801" w:rsidRPr="00277801" w:rsidRDefault="00277801" w:rsidP="00277801">
      <w:pPr>
        <w:spacing w:after="0" w:line="259" w:lineRule="auto"/>
        <w:ind w:left="0" w:firstLine="0"/>
        <w:rPr>
          <w:sz w:val="24"/>
          <w:szCs w:val="24"/>
        </w:rPr>
      </w:pPr>
      <w:r w:rsidRPr="00277801">
        <w:rPr>
          <w:sz w:val="24"/>
          <w:szCs w:val="24"/>
        </w:rPr>
        <w:t xml:space="preserve"> </w:t>
      </w:r>
    </w:p>
    <w:p w14:paraId="62737ABF" w14:textId="77777777" w:rsidR="00277801" w:rsidRPr="00277801" w:rsidRDefault="00277801" w:rsidP="00277801">
      <w:pPr>
        <w:spacing w:after="0" w:line="259" w:lineRule="auto"/>
        <w:ind w:left="-5"/>
        <w:rPr>
          <w:sz w:val="24"/>
          <w:szCs w:val="24"/>
        </w:rPr>
      </w:pPr>
      <w:r w:rsidRPr="00277801">
        <w:rPr>
          <w:b/>
          <w:sz w:val="24"/>
          <w:szCs w:val="24"/>
        </w:rPr>
        <w:t xml:space="preserve">Main responsibilities: </w:t>
      </w:r>
    </w:p>
    <w:p w14:paraId="0338CBAE" w14:textId="77777777" w:rsidR="00277801" w:rsidRPr="00277801" w:rsidRDefault="00277801" w:rsidP="00277801">
      <w:pPr>
        <w:spacing w:after="0" w:line="259" w:lineRule="auto"/>
        <w:ind w:left="0" w:firstLine="0"/>
        <w:rPr>
          <w:sz w:val="24"/>
          <w:szCs w:val="24"/>
        </w:rPr>
      </w:pPr>
      <w:r w:rsidRPr="00277801">
        <w:rPr>
          <w:sz w:val="24"/>
          <w:szCs w:val="24"/>
        </w:rPr>
        <w:t xml:space="preserve"> </w:t>
      </w:r>
    </w:p>
    <w:p w14:paraId="34EA80F8" w14:textId="38DE7B8B" w:rsidR="00277801" w:rsidRPr="00277801" w:rsidRDefault="00277801" w:rsidP="00277801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277801">
        <w:rPr>
          <w:sz w:val="24"/>
          <w:szCs w:val="24"/>
        </w:rPr>
        <w:t xml:space="preserve">To attend and participate effectively as a </w:t>
      </w:r>
      <w:r w:rsidR="009E573F">
        <w:rPr>
          <w:sz w:val="24"/>
          <w:szCs w:val="24"/>
        </w:rPr>
        <w:t>legal advisor to the panel members</w:t>
      </w:r>
      <w:r w:rsidRPr="00277801">
        <w:rPr>
          <w:sz w:val="24"/>
          <w:szCs w:val="24"/>
        </w:rPr>
        <w:t xml:space="preserve"> in misconduct hearings as required. </w:t>
      </w:r>
    </w:p>
    <w:p w14:paraId="23626AC3" w14:textId="77777777" w:rsidR="00277801" w:rsidRPr="00277801" w:rsidRDefault="00277801" w:rsidP="00277801">
      <w:pPr>
        <w:spacing w:after="0" w:line="259" w:lineRule="auto"/>
        <w:ind w:left="0" w:firstLine="0"/>
        <w:rPr>
          <w:sz w:val="24"/>
          <w:szCs w:val="24"/>
        </w:rPr>
      </w:pPr>
      <w:r w:rsidRPr="00277801">
        <w:rPr>
          <w:sz w:val="24"/>
          <w:szCs w:val="24"/>
        </w:rPr>
        <w:t xml:space="preserve"> </w:t>
      </w:r>
    </w:p>
    <w:p w14:paraId="11A67BF5" w14:textId="77777777" w:rsidR="00277801" w:rsidRPr="00277801" w:rsidRDefault="00277801" w:rsidP="00277801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277801">
        <w:rPr>
          <w:sz w:val="24"/>
          <w:szCs w:val="24"/>
        </w:rPr>
        <w:t xml:space="preserve">To prepare for such hearings by considering in advance relevant papers, reports and background information. </w:t>
      </w:r>
    </w:p>
    <w:p w14:paraId="3AEE1390" w14:textId="77777777" w:rsidR="00277801" w:rsidRPr="00277801" w:rsidRDefault="00277801" w:rsidP="00277801">
      <w:pPr>
        <w:spacing w:after="0" w:line="259" w:lineRule="auto"/>
        <w:ind w:left="0" w:firstLine="0"/>
        <w:rPr>
          <w:sz w:val="24"/>
          <w:szCs w:val="24"/>
        </w:rPr>
      </w:pPr>
      <w:r w:rsidRPr="00277801">
        <w:rPr>
          <w:sz w:val="24"/>
          <w:szCs w:val="24"/>
        </w:rPr>
        <w:t xml:space="preserve"> </w:t>
      </w:r>
    </w:p>
    <w:p w14:paraId="5A713F92" w14:textId="70A66FB2" w:rsidR="00277801" w:rsidRPr="00277801" w:rsidRDefault="00277801" w:rsidP="00277801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277801">
        <w:rPr>
          <w:sz w:val="24"/>
          <w:szCs w:val="24"/>
        </w:rPr>
        <w:t xml:space="preserve">To carefully consider all the evidence </w:t>
      </w:r>
      <w:r w:rsidR="009E573F">
        <w:rPr>
          <w:sz w:val="24"/>
          <w:szCs w:val="24"/>
        </w:rPr>
        <w:t>in the misconduct hearing</w:t>
      </w:r>
      <w:r w:rsidRPr="00277801">
        <w:rPr>
          <w:sz w:val="24"/>
          <w:szCs w:val="24"/>
        </w:rPr>
        <w:t xml:space="preserve"> and </w:t>
      </w:r>
      <w:r w:rsidR="009E573F">
        <w:rPr>
          <w:sz w:val="24"/>
          <w:szCs w:val="24"/>
        </w:rPr>
        <w:t>provide appropriate advice.</w:t>
      </w:r>
      <w:r w:rsidRPr="00277801">
        <w:rPr>
          <w:sz w:val="24"/>
          <w:szCs w:val="24"/>
        </w:rPr>
        <w:t xml:space="preserve"> </w:t>
      </w:r>
    </w:p>
    <w:p w14:paraId="45A0B016" w14:textId="77777777" w:rsidR="00277801" w:rsidRPr="00277801" w:rsidRDefault="00277801" w:rsidP="00277801">
      <w:pPr>
        <w:spacing w:after="0" w:line="259" w:lineRule="auto"/>
        <w:ind w:left="0" w:firstLine="0"/>
        <w:rPr>
          <w:sz w:val="24"/>
          <w:szCs w:val="24"/>
        </w:rPr>
      </w:pPr>
      <w:r w:rsidRPr="00277801">
        <w:rPr>
          <w:sz w:val="24"/>
          <w:szCs w:val="24"/>
        </w:rPr>
        <w:t xml:space="preserve"> </w:t>
      </w:r>
    </w:p>
    <w:p w14:paraId="7B8B3A43" w14:textId="77777777" w:rsidR="00277801" w:rsidRDefault="00277801" w:rsidP="00277801">
      <w:pPr>
        <w:numPr>
          <w:ilvl w:val="0"/>
          <w:numId w:val="1"/>
        </w:numPr>
        <w:ind w:hanging="360"/>
        <w:rPr>
          <w:sz w:val="24"/>
          <w:szCs w:val="24"/>
        </w:rPr>
      </w:pPr>
      <w:r w:rsidRPr="00277801">
        <w:rPr>
          <w:sz w:val="24"/>
          <w:szCs w:val="24"/>
        </w:rPr>
        <w:t xml:space="preserve">To utilise training offered that is relevant to the role, and to take a proactive approach to considering what additional personal development would be appropriate. </w:t>
      </w:r>
    </w:p>
    <w:p w14:paraId="40583A06" w14:textId="77777777" w:rsidR="009E573F" w:rsidRDefault="009E573F" w:rsidP="009E573F">
      <w:pPr>
        <w:pStyle w:val="ListParagraph"/>
        <w:rPr>
          <w:sz w:val="24"/>
          <w:szCs w:val="24"/>
        </w:rPr>
      </w:pPr>
    </w:p>
    <w:p w14:paraId="7001BC83" w14:textId="35AE222A" w:rsidR="00277801" w:rsidRPr="00277801" w:rsidRDefault="00277801" w:rsidP="00277801">
      <w:pPr>
        <w:numPr>
          <w:ilvl w:val="0"/>
          <w:numId w:val="1"/>
        </w:numPr>
        <w:spacing w:after="110" w:line="245" w:lineRule="auto"/>
        <w:ind w:hanging="360"/>
        <w:rPr>
          <w:sz w:val="24"/>
          <w:szCs w:val="24"/>
        </w:rPr>
      </w:pPr>
      <w:r w:rsidRPr="00277801">
        <w:rPr>
          <w:sz w:val="24"/>
          <w:szCs w:val="24"/>
        </w:rPr>
        <w:t xml:space="preserve">To keep abreast of general developments affecting policing, both locally and nationally, that may have an impact on misconduct </w:t>
      </w:r>
      <w:r w:rsidR="009E573F">
        <w:rPr>
          <w:sz w:val="24"/>
          <w:szCs w:val="24"/>
        </w:rPr>
        <w:t>hearings.</w:t>
      </w:r>
    </w:p>
    <w:p w14:paraId="0DA9F284" w14:textId="77777777" w:rsidR="00277801" w:rsidRPr="00277801" w:rsidRDefault="00277801" w:rsidP="00277801">
      <w:pPr>
        <w:spacing w:after="0" w:line="259" w:lineRule="auto"/>
        <w:ind w:left="0" w:firstLine="0"/>
        <w:rPr>
          <w:sz w:val="24"/>
          <w:szCs w:val="24"/>
        </w:rPr>
      </w:pPr>
      <w:r w:rsidRPr="00277801">
        <w:rPr>
          <w:sz w:val="24"/>
          <w:szCs w:val="24"/>
        </w:rPr>
        <w:t xml:space="preserve"> </w:t>
      </w:r>
    </w:p>
    <w:p w14:paraId="4BC96E6B" w14:textId="77777777" w:rsidR="00277801" w:rsidRPr="00277801" w:rsidRDefault="00277801" w:rsidP="00277801">
      <w:pPr>
        <w:numPr>
          <w:ilvl w:val="0"/>
          <w:numId w:val="1"/>
        </w:numPr>
        <w:spacing w:after="211"/>
        <w:ind w:hanging="360"/>
        <w:rPr>
          <w:sz w:val="24"/>
          <w:szCs w:val="24"/>
        </w:rPr>
      </w:pPr>
      <w:r w:rsidRPr="00277801">
        <w:rPr>
          <w:sz w:val="24"/>
          <w:szCs w:val="24"/>
        </w:rPr>
        <w:t>To maintain the highest standards of professional conduct, ethics and the Nolan Principles.</w:t>
      </w:r>
    </w:p>
    <w:p w14:paraId="6D67FE88" w14:textId="77777777" w:rsidR="006F04AB" w:rsidRDefault="006F04AB" w:rsidP="00277801">
      <w:pPr>
        <w:spacing w:after="79" w:line="259" w:lineRule="auto"/>
        <w:ind w:left="-5"/>
        <w:rPr>
          <w:b/>
          <w:sz w:val="24"/>
          <w:szCs w:val="24"/>
        </w:rPr>
      </w:pPr>
    </w:p>
    <w:p w14:paraId="1795177E" w14:textId="77777777" w:rsidR="006F04AB" w:rsidRDefault="006F04AB" w:rsidP="00277801">
      <w:pPr>
        <w:spacing w:after="79" w:line="259" w:lineRule="auto"/>
        <w:ind w:left="-5"/>
        <w:rPr>
          <w:b/>
          <w:sz w:val="24"/>
          <w:szCs w:val="24"/>
        </w:rPr>
      </w:pPr>
    </w:p>
    <w:p w14:paraId="64643CAC" w14:textId="77777777" w:rsidR="006F04AB" w:rsidRDefault="006F04AB" w:rsidP="00277801">
      <w:pPr>
        <w:spacing w:after="79" w:line="259" w:lineRule="auto"/>
        <w:ind w:left="-5"/>
        <w:rPr>
          <w:b/>
          <w:sz w:val="24"/>
          <w:szCs w:val="24"/>
        </w:rPr>
      </w:pPr>
    </w:p>
    <w:p w14:paraId="3A9CEBCE" w14:textId="4DB2EE13" w:rsidR="00277801" w:rsidRPr="00277801" w:rsidRDefault="00277801" w:rsidP="00277801">
      <w:pPr>
        <w:spacing w:after="79" w:line="259" w:lineRule="auto"/>
        <w:ind w:left="-5"/>
        <w:rPr>
          <w:sz w:val="24"/>
          <w:szCs w:val="24"/>
        </w:rPr>
      </w:pPr>
      <w:r w:rsidRPr="00277801">
        <w:rPr>
          <w:b/>
          <w:sz w:val="24"/>
          <w:szCs w:val="24"/>
        </w:rPr>
        <w:lastRenderedPageBreak/>
        <w:t xml:space="preserve">Location: </w:t>
      </w:r>
    </w:p>
    <w:p w14:paraId="310F17E7" w14:textId="7A4FED00" w:rsidR="00277801" w:rsidRPr="00277801" w:rsidRDefault="00277801" w:rsidP="00277801">
      <w:pPr>
        <w:spacing w:after="110"/>
        <w:ind w:left="-5"/>
        <w:rPr>
          <w:sz w:val="24"/>
          <w:szCs w:val="24"/>
        </w:rPr>
      </w:pPr>
      <w:r w:rsidRPr="00277801">
        <w:rPr>
          <w:sz w:val="24"/>
          <w:szCs w:val="24"/>
        </w:rPr>
        <w:t xml:space="preserve">Misconduct Panels may be convened at locations throughout the </w:t>
      </w:r>
      <w:proofErr w:type="gramStart"/>
      <w:r w:rsidRPr="00277801">
        <w:rPr>
          <w:sz w:val="24"/>
          <w:szCs w:val="24"/>
        </w:rPr>
        <w:t>North West</w:t>
      </w:r>
      <w:proofErr w:type="gramEnd"/>
      <w:r w:rsidR="009E573F">
        <w:rPr>
          <w:sz w:val="24"/>
          <w:szCs w:val="24"/>
        </w:rPr>
        <w:t>.  These are held in Merseyside, Manchester, Lancashire, Cumbria and Cheshire.</w:t>
      </w:r>
    </w:p>
    <w:p w14:paraId="2B14B922" w14:textId="77777777" w:rsidR="00277801" w:rsidRPr="00277801" w:rsidRDefault="00277801" w:rsidP="00277801">
      <w:pPr>
        <w:spacing w:after="120" w:line="259" w:lineRule="auto"/>
        <w:ind w:left="0" w:firstLine="0"/>
        <w:rPr>
          <w:sz w:val="24"/>
          <w:szCs w:val="24"/>
        </w:rPr>
      </w:pPr>
      <w:r w:rsidRPr="00277801">
        <w:rPr>
          <w:b/>
          <w:sz w:val="24"/>
          <w:szCs w:val="24"/>
        </w:rPr>
        <w:t xml:space="preserve"> </w:t>
      </w:r>
    </w:p>
    <w:p w14:paraId="550F1A60" w14:textId="77777777" w:rsidR="00277801" w:rsidRPr="00277801" w:rsidRDefault="00277801" w:rsidP="00277801">
      <w:pPr>
        <w:spacing w:after="79" w:line="259" w:lineRule="auto"/>
        <w:ind w:left="-5"/>
        <w:rPr>
          <w:sz w:val="24"/>
          <w:szCs w:val="24"/>
        </w:rPr>
      </w:pPr>
      <w:r w:rsidRPr="00277801">
        <w:rPr>
          <w:b/>
          <w:sz w:val="24"/>
          <w:szCs w:val="24"/>
        </w:rPr>
        <w:t xml:space="preserve">Person Specification: </w:t>
      </w:r>
    </w:p>
    <w:p w14:paraId="3F73CA96" w14:textId="7209516B" w:rsidR="00277801" w:rsidRPr="00277801" w:rsidRDefault="00277801" w:rsidP="00277801">
      <w:pPr>
        <w:ind w:left="-5"/>
        <w:rPr>
          <w:sz w:val="24"/>
          <w:szCs w:val="24"/>
        </w:rPr>
      </w:pPr>
      <w:r w:rsidRPr="00277801">
        <w:rPr>
          <w:sz w:val="24"/>
          <w:szCs w:val="24"/>
        </w:rPr>
        <w:t xml:space="preserve">The Police &amp; Crime Commissioner is looking for a person who can evidence that they </w:t>
      </w:r>
      <w:r w:rsidR="008246EC">
        <w:rPr>
          <w:sz w:val="24"/>
          <w:szCs w:val="24"/>
        </w:rPr>
        <w:t xml:space="preserve">satisfy the eligibility conditions and </w:t>
      </w:r>
      <w:r w:rsidRPr="00277801">
        <w:rPr>
          <w:sz w:val="24"/>
          <w:szCs w:val="24"/>
        </w:rPr>
        <w:t xml:space="preserve">have the following competencies: </w:t>
      </w:r>
    </w:p>
    <w:p w14:paraId="02660B4D" w14:textId="77777777" w:rsidR="00277801" w:rsidRDefault="00277801">
      <w:pPr>
        <w:rPr>
          <w:sz w:val="24"/>
          <w:szCs w:val="24"/>
        </w:rPr>
      </w:pPr>
    </w:p>
    <w:tbl>
      <w:tblPr>
        <w:tblW w:w="9400" w:type="dxa"/>
        <w:tblInd w:w="5" w:type="dxa"/>
        <w:tblCellMar>
          <w:top w:w="11" w:type="dxa"/>
          <w:right w:w="47" w:type="dxa"/>
        </w:tblCellMar>
        <w:tblLook w:val="04A0" w:firstRow="1" w:lastRow="0" w:firstColumn="1" w:lastColumn="0" w:noHBand="0" w:noVBand="1"/>
      </w:tblPr>
      <w:tblGrid>
        <w:gridCol w:w="533"/>
        <w:gridCol w:w="6883"/>
        <w:gridCol w:w="1589"/>
        <w:gridCol w:w="395"/>
      </w:tblGrid>
      <w:tr w:rsidR="00277801" w:rsidRPr="00277801" w14:paraId="453BADF3" w14:textId="77777777" w:rsidTr="00B90E1B">
        <w:trPr>
          <w:trHeight w:val="51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BA91" w14:textId="77777777" w:rsidR="00277801" w:rsidRPr="00277801" w:rsidRDefault="00277801" w:rsidP="00277801">
            <w:pPr>
              <w:rPr>
                <w:sz w:val="24"/>
                <w:szCs w:val="24"/>
              </w:rPr>
            </w:pP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A156E" w14:textId="77777777" w:rsidR="00277801" w:rsidRPr="00277801" w:rsidRDefault="00277801" w:rsidP="00277801">
            <w:pPr>
              <w:rPr>
                <w:sz w:val="24"/>
                <w:szCs w:val="24"/>
              </w:rPr>
            </w:pPr>
            <w:r w:rsidRPr="00277801">
              <w:rPr>
                <w:b/>
                <w:sz w:val="24"/>
                <w:szCs w:val="24"/>
              </w:rPr>
              <w:t xml:space="preserve">Competencies, skills &amp; experience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5051C" w14:textId="77777777" w:rsidR="00277801" w:rsidRPr="00277801" w:rsidRDefault="00277801" w:rsidP="00277801">
            <w:pPr>
              <w:rPr>
                <w:sz w:val="24"/>
                <w:szCs w:val="24"/>
              </w:rPr>
            </w:pPr>
            <w:r w:rsidRPr="00277801">
              <w:rPr>
                <w:b/>
                <w:sz w:val="24"/>
                <w:szCs w:val="24"/>
              </w:rPr>
              <w:t xml:space="preserve">Essential Desirable 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1EF73" w14:textId="77777777" w:rsidR="00277801" w:rsidRPr="00277801" w:rsidRDefault="00277801" w:rsidP="00277801">
            <w:pPr>
              <w:rPr>
                <w:sz w:val="24"/>
                <w:szCs w:val="24"/>
              </w:rPr>
            </w:pPr>
            <w:r w:rsidRPr="00277801">
              <w:rPr>
                <w:b/>
                <w:sz w:val="24"/>
                <w:szCs w:val="24"/>
              </w:rPr>
              <w:t xml:space="preserve">or </w:t>
            </w:r>
          </w:p>
        </w:tc>
      </w:tr>
      <w:tr w:rsidR="00277801" w:rsidRPr="00277801" w14:paraId="35DFA28F" w14:textId="77777777" w:rsidTr="00B90E1B">
        <w:trPr>
          <w:trHeight w:val="51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0C56" w14:textId="77777777" w:rsidR="00277801" w:rsidRPr="00C16E7E" w:rsidRDefault="00277801" w:rsidP="00277801">
            <w:pPr>
              <w:rPr>
                <w:bCs/>
                <w:sz w:val="24"/>
                <w:szCs w:val="24"/>
              </w:rPr>
            </w:pPr>
            <w:r w:rsidRPr="00C16E7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F0201" w14:textId="1AE7AB2E" w:rsidR="00277801" w:rsidRPr="00C16E7E" w:rsidRDefault="00D74221" w:rsidP="00277801">
            <w:pPr>
              <w:rPr>
                <w:bCs/>
                <w:sz w:val="24"/>
                <w:szCs w:val="24"/>
              </w:rPr>
            </w:pPr>
            <w:r w:rsidRPr="00C16E7E">
              <w:rPr>
                <w:bCs/>
                <w:sz w:val="24"/>
                <w:szCs w:val="24"/>
              </w:rPr>
              <w:t xml:space="preserve">Be a qualified </w:t>
            </w:r>
            <w:r w:rsidR="00535ED0" w:rsidRPr="00C16E7E">
              <w:rPr>
                <w:bCs/>
                <w:sz w:val="24"/>
                <w:szCs w:val="24"/>
              </w:rPr>
              <w:t>lawyer of 5 years practice (or equivalent)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9CB423" w14:textId="77777777" w:rsidR="00277801" w:rsidRPr="00277801" w:rsidRDefault="00277801" w:rsidP="00277801">
            <w:pPr>
              <w:rPr>
                <w:bCs/>
                <w:sz w:val="24"/>
                <w:szCs w:val="24"/>
              </w:rPr>
            </w:pPr>
            <w:r w:rsidRPr="00277801">
              <w:rPr>
                <w:bCs/>
                <w:sz w:val="24"/>
                <w:szCs w:val="24"/>
              </w:rPr>
              <w:t>Essential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B7590A" w14:textId="77777777" w:rsidR="00277801" w:rsidRPr="00277801" w:rsidRDefault="00277801" w:rsidP="00277801">
            <w:pPr>
              <w:rPr>
                <w:b/>
                <w:sz w:val="24"/>
                <w:szCs w:val="24"/>
              </w:rPr>
            </w:pPr>
          </w:p>
        </w:tc>
      </w:tr>
      <w:tr w:rsidR="00277801" w:rsidRPr="00277801" w14:paraId="594BC8E6" w14:textId="77777777" w:rsidTr="00B90E1B">
        <w:trPr>
          <w:trHeight w:val="51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1E31" w14:textId="77777777" w:rsidR="00277801" w:rsidRPr="00277801" w:rsidRDefault="00277801" w:rsidP="00277801">
            <w:pPr>
              <w:rPr>
                <w:bCs/>
                <w:sz w:val="24"/>
                <w:szCs w:val="24"/>
              </w:rPr>
            </w:pPr>
            <w:r w:rsidRPr="00277801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1969" w14:textId="2C1390BE" w:rsidR="00D74221" w:rsidRPr="00D74221" w:rsidRDefault="00D74221" w:rsidP="00D74221">
            <w:pPr>
              <w:autoSpaceDE w:val="0"/>
              <w:autoSpaceDN w:val="0"/>
              <w:adjustRightInd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74221">
              <w:rPr>
                <w:color w:val="auto"/>
                <w:sz w:val="24"/>
                <w:szCs w:val="24"/>
              </w:rPr>
              <w:t xml:space="preserve">Experience of chairing legal proceedings or similar experience, whilst ensuring a commitment to public interest, impartiality and fair treatment. </w:t>
            </w:r>
          </w:p>
          <w:p w14:paraId="51CF1A43" w14:textId="78FEC353" w:rsidR="00277801" w:rsidRPr="00277801" w:rsidRDefault="00277801" w:rsidP="00277801">
            <w:pPr>
              <w:rPr>
                <w:bCs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2F5BBA" w14:textId="77777777" w:rsidR="00277801" w:rsidRPr="00277801" w:rsidRDefault="00277801" w:rsidP="00277801">
            <w:pPr>
              <w:rPr>
                <w:bCs/>
                <w:sz w:val="24"/>
                <w:szCs w:val="24"/>
              </w:rPr>
            </w:pPr>
            <w:r w:rsidRPr="00277801">
              <w:rPr>
                <w:bCs/>
                <w:sz w:val="24"/>
                <w:szCs w:val="24"/>
              </w:rPr>
              <w:t>Essential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DEAAD0" w14:textId="77777777" w:rsidR="00277801" w:rsidRPr="00277801" w:rsidRDefault="00277801" w:rsidP="00277801">
            <w:pPr>
              <w:rPr>
                <w:b/>
                <w:sz w:val="24"/>
                <w:szCs w:val="24"/>
              </w:rPr>
            </w:pPr>
          </w:p>
        </w:tc>
      </w:tr>
      <w:tr w:rsidR="00277801" w:rsidRPr="00277801" w14:paraId="405F3465" w14:textId="77777777" w:rsidTr="00B90E1B">
        <w:trPr>
          <w:trHeight w:val="76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0981" w14:textId="77777777" w:rsidR="00277801" w:rsidRPr="00277801" w:rsidRDefault="00277801" w:rsidP="00277801">
            <w:pPr>
              <w:rPr>
                <w:sz w:val="24"/>
                <w:szCs w:val="24"/>
              </w:rPr>
            </w:pPr>
            <w:r w:rsidRPr="00277801">
              <w:rPr>
                <w:sz w:val="24"/>
                <w:szCs w:val="24"/>
              </w:rPr>
              <w:t xml:space="preserve">3 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DCAB" w14:textId="38308C78" w:rsidR="00277801" w:rsidRPr="00277801" w:rsidRDefault="00D74221" w:rsidP="00D74221">
            <w:pPr>
              <w:spacing w:after="200" w:line="276" w:lineRule="auto"/>
              <w:rPr>
                <w:sz w:val="24"/>
                <w:szCs w:val="24"/>
              </w:rPr>
            </w:pPr>
            <w:r w:rsidRPr="00D74221">
              <w:rPr>
                <w:color w:val="auto"/>
                <w:sz w:val="24"/>
                <w:szCs w:val="24"/>
              </w:rPr>
              <w:t>Experience of having appeared regularly before courts of law or tribunals as an advocate.</w:t>
            </w:r>
            <w:r w:rsidR="00277801" w:rsidRPr="002778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D5E2B" w14:textId="0586C647" w:rsidR="00277801" w:rsidRPr="00277801" w:rsidRDefault="00C16E7E" w:rsidP="00277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Desirable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F26D7E" w14:textId="77777777" w:rsidR="00277801" w:rsidRPr="00277801" w:rsidRDefault="00277801" w:rsidP="00277801">
            <w:pPr>
              <w:rPr>
                <w:sz w:val="24"/>
                <w:szCs w:val="24"/>
              </w:rPr>
            </w:pPr>
          </w:p>
        </w:tc>
      </w:tr>
      <w:tr w:rsidR="00277801" w:rsidRPr="00277801" w14:paraId="3E98192A" w14:textId="77777777" w:rsidTr="00B90E1B">
        <w:trPr>
          <w:trHeight w:val="7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D452" w14:textId="77777777" w:rsidR="00277801" w:rsidRPr="00277801" w:rsidRDefault="00277801" w:rsidP="00277801">
            <w:pPr>
              <w:rPr>
                <w:sz w:val="24"/>
                <w:szCs w:val="24"/>
              </w:rPr>
            </w:pPr>
            <w:r w:rsidRPr="00277801">
              <w:rPr>
                <w:sz w:val="24"/>
                <w:szCs w:val="24"/>
              </w:rPr>
              <w:t xml:space="preserve">4 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D37B" w14:textId="2A93A59C" w:rsidR="00277801" w:rsidRPr="00277801" w:rsidRDefault="00430AB4" w:rsidP="00277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advise on management of proceedings whilst working constructively with others.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29CD36" w14:textId="77777777" w:rsidR="00277801" w:rsidRPr="00277801" w:rsidRDefault="00277801" w:rsidP="00277801">
            <w:pPr>
              <w:rPr>
                <w:sz w:val="24"/>
                <w:szCs w:val="24"/>
              </w:rPr>
            </w:pPr>
            <w:r w:rsidRPr="00277801">
              <w:rPr>
                <w:sz w:val="24"/>
                <w:szCs w:val="24"/>
              </w:rPr>
              <w:t xml:space="preserve">Essential  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B23495" w14:textId="77777777" w:rsidR="00277801" w:rsidRPr="00277801" w:rsidRDefault="00277801" w:rsidP="00277801">
            <w:pPr>
              <w:rPr>
                <w:sz w:val="24"/>
                <w:szCs w:val="24"/>
              </w:rPr>
            </w:pPr>
          </w:p>
        </w:tc>
      </w:tr>
      <w:tr w:rsidR="00277801" w:rsidRPr="00277801" w14:paraId="40A2B520" w14:textId="77777777" w:rsidTr="00B90E1B">
        <w:trPr>
          <w:trHeight w:val="76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27D0" w14:textId="77777777" w:rsidR="00277801" w:rsidRPr="00277801" w:rsidRDefault="00277801" w:rsidP="00277801">
            <w:pPr>
              <w:rPr>
                <w:sz w:val="24"/>
                <w:szCs w:val="24"/>
              </w:rPr>
            </w:pPr>
            <w:r w:rsidRPr="00277801">
              <w:rPr>
                <w:sz w:val="24"/>
                <w:szCs w:val="24"/>
              </w:rPr>
              <w:t>5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B254" w14:textId="28CDE847" w:rsidR="00277801" w:rsidRPr="00277801" w:rsidRDefault="00430AB4" w:rsidP="00277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evaluating evidence and information and making objective, unbiased, sound decisions.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A8345B" w14:textId="77777777" w:rsidR="00277801" w:rsidRPr="00277801" w:rsidRDefault="00277801" w:rsidP="00277801">
            <w:pPr>
              <w:rPr>
                <w:sz w:val="24"/>
                <w:szCs w:val="24"/>
              </w:rPr>
            </w:pPr>
            <w:r w:rsidRPr="00277801">
              <w:rPr>
                <w:sz w:val="24"/>
                <w:szCs w:val="24"/>
              </w:rPr>
              <w:t xml:space="preserve">Essential 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ED5A02" w14:textId="77777777" w:rsidR="00277801" w:rsidRPr="00277801" w:rsidRDefault="00277801" w:rsidP="00277801">
            <w:pPr>
              <w:rPr>
                <w:sz w:val="24"/>
                <w:szCs w:val="24"/>
              </w:rPr>
            </w:pPr>
          </w:p>
        </w:tc>
      </w:tr>
      <w:tr w:rsidR="00277801" w:rsidRPr="00277801" w14:paraId="09C8305F" w14:textId="77777777" w:rsidTr="00B90E1B">
        <w:trPr>
          <w:trHeight w:val="76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6185" w14:textId="77777777" w:rsidR="00277801" w:rsidRPr="00277801" w:rsidRDefault="00277801" w:rsidP="00277801">
            <w:pPr>
              <w:rPr>
                <w:sz w:val="24"/>
                <w:szCs w:val="24"/>
              </w:rPr>
            </w:pPr>
            <w:r w:rsidRPr="00277801">
              <w:rPr>
                <w:sz w:val="24"/>
                <w:szCs w:val="24"/>
              </w:rPr>
              <w:t>6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FD6F" w14:textId="6E46C1A6" w:rsidR="00277801" w:rsidRPr="00277801" w:rsidRDefault="00430AB4" w:rsidP="00277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report writing, writing deliberations or case notes.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0F8E87" w14:textId="485AA774" w:rsidR="00277801" w:rsidRPr="00277801" w:rsidRDefault="00027A26" w:rsidP="00277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Essential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DB869E" w14:textId="77777777" w:rsidR="00277801" w:rsidRPr="00277801" w:rsidRDefault="00277801" w:rsidP="00277801">
            <w:pPr>
              <w:rPr>
                <w:sz w:val="24"/>
                <w:szCs w:val="24"/>
              </w:rPr>
            </w:pPr>
          </w:p>
        </w:tc>
      </w:tr>
      <w:tr w:rsidR="00277801" w:rsidRPr="00277801" w14:paraId="500E013D" w14:textId="77777777" w:rsidTr="00B90E1B">
        <w:trPr>
          <w:trHeight w:val="77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5F3D" w14:textId="77777777" w:rsidR="00277801" w:rsidRPr="00277801" w:rsidRDefault="00277801" w:rsidP="00277801">
            <w:pPr>
              <w:rPr>
                <w:sz w:val="24"/>
                <w:szCs w:val="24"/>
              </w:rPr>
            </w:pPr>
            <w:r w:rsidRPr="00277801">
              <w:rPr>
                <w:sz w:val="24"/>
                <w:szCs w:val="24"/>
              </w:rPr>
              <w:t>7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909C" w14:textId="07ABD805" w:rsidR="00B90E1B" w:rsidRPr="00277801" w:rsidRDefault="00430AB4" w:rsidP="00B90E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Excellent communication skills and be able to listen with patience and courtesy.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7CA183" w14:textId="4A85098F" w:rsidR="00277801" w:rsidRPr="00277801" w:rsidRDefault="00027A26" w:rsidP="00277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Essential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4D0D8F" w14:textId="77777777" w:rsidR="00277801" w:rsidRPr="00277801" w:rsidRDefault="00277801" w:rsidP="00277801">
            <w:pPr>
              <w:rPr>
                <w:sz w:val="24"/>
                <w:szCs w:val="24"/>
              </w:rPr>
            </w:pPr>
          </w:p>
        </w:tc>
      </w:tr>
      <w:tr w:rsidR="00277801" w:rsidRPr="00277801" w14:paraId="2143BCE7" w14:textId="77777777" w:rsidTr="00B90E1B">
        <w:trPr>
          <w:trHeight w:val="768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25647" w14:textId="6FDF8665" w:rsidR="00277801" w:rsidRPr="00277801" w:rsidRDefault="00277801" w:rsidP="00B90E1B">
            <w:pPr>
              <w:ind w:left="0" w:firstLine="0"/>
              <w:rPr>
                <w:sz w:val="24"/>
                <w:szCs w:val="24"/>
              </w:rPr>
            </w:pPr>
            <w:r w:rsidRPr="00277801">
              <w:rPr>
                <w:sz w:val="24"/>
                <w:szCs w:val="24"/>
              </w:rPr>
              <w:t xml:space="preserve">8 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F0C4" w14:textId="58A5E1DD" w:rsidR="00277801" w:rsidRPr="00277801" w:rsidRDefault="00430AB4" w:rsidP="002778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 using ICT applications including secure forms of communication and video conferencing technology.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1945D4" w14:textId="77777777" w:rsidR="00277801" w:rsidRPr="00277801" w:rsidRDefault="00277801" w:rsidP="00277801">
            <w:pPr>
              <w:rPr>
                <w:sz w:val="24"/>
                <w:szCs w:val="24"/>
              </w:rPr>
            </w:pPr>
            <w:r w:rsidRPr="00277801">
              <w:rPr>
                <w:sz w:val="24"/>
                <w:szCs w:val="24"/>
              </w:rPr>
              <w:t xml:space="preserve">Essential 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989973" w14:textId="77777777" w:rsidR="00277801" w:rsidRPr="00277801" w:rsidRDefault="00277801" w:rsidP="00277801">
            <w:pPr>
              <w:rPr>
                <w:sz w:val="24"/>
                <w:szCs w:val="24"/>
              </w:rPr>
            </w:pPr>
          </w:p>
        </w:tc>
      </w:tr>
    </w:tbl>
    <w:p w14:paraId="6348DD1D" w14:textId="77777777" w:rsidR="00B90E1B" w:rsidRDefault="00B90E1B" w:rsidP="00D74221">
      <w:pPr>
        <w:rPr>
          <w:b/>
          <w:sz w:val="24"/>
          <w:szCs w:val="24"/>
        </w:rPr>
      </w:pPr>
    </w:p>
    <w:p w14:paraId="2488D0FC" w14:textId="7478704B" w:rsidR="006F04AB" w:rsidRDefault="006F04AB">
      <w:pPr>
        <w:spacing w:after="160" w:line="259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B78D6F8" w14:textId="77777777" w:rsidR="00B90E1B" w:rsidRDefault="00B90E1B" w:rsidP="00D74221">
      <w:pPr>
        <w:rPr>
          <w:b/>
          <w:sz w:val="24"/>
          <w:szCs w:val="24"/>
        </w:rPr>
      </w:pPr>
    </w:p>
    <w:p w14:paraId="5AF703A0" w14:textId="77777777" w:rsidR="00B90E1B" w:rsidRDefault="00B90E1B" w:rsidP="00D74221">
      <w:pPr>
        <w:rPr>
          <w:b/>
          <w:sz w:val="24"/>
          <w:szCs w:val="24"/>
        </w:rPr>
      </w:pPr>
    </w:p>
    <w:tbl>
      <w:tblPr>
        <w:tblW w:w="9400" w:type="dxa"/>
        <w:tblInd w:w="5" w:type="dxa"/>
        <w:tblCellMar>
          <w:top w:w="11" w:type="dxa"/>
          <w:right w:w="47" w:type="dxa"/>
        </w:tblCellMar>
        <w:tblLook w:val="04A0" w:firstRow="1" w:lastRow="0" w:firstColumn="1" w:lastColumn="0" w:noHBand="0" w:noVBand="1"/>
      </w:tblPr>
      <w:tblGrid>
        <w:gridCol w:w="533"/>
        <w:gridCol w:w="6883"/>
        <w:gridCol w:w="1589"/>
        <w:gridCol w:w="395"/>
      </w:tblGrid>
      <w:tr w:rsidR="00B90E1B" w:rsidRPr="00277801" w14:paraId="6448E73E" w14:textId="77777777" w:rsidTr="00351F60">
        <w:trPr>
          <w:trHeight w:val="102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2F79" w14:textId="77777777" w:rsidR="00B90E1B" w:rsidRPr="00277801" w:rsidRDefault="00B90E1B" w:rsidP="00351F60">
            <w:pPr>
              <w:rPr>
                <w:sz w:val="24"/>
                <w:szCs w:val="24"/>
              </w:rPr>
            </w:pPr>
            <w:r w:rsidRPr="00277801">
              <w:rPr>
                <w:sz w:val="24"/>
                <w:szCs w:val="24"/>
              </w:rPr>
              <w:t>9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1B3C" w14:textId="77777777" w:rsidR="00B90E1B" w:rsidRPr="00277801" w:rsidRDefault="00B90E1B" w:rsidP="00351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Significant experience of absorbing and analysing complex information.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ADA450" w14:textId="77777777" w:rsidR="00B90E1B" w:rsidRPr="00277801" w:rsidRDefault="00B90E1B" w:rsidP="00351F60">
            <w:pPr>
              <w:rPr>
                <w:sz w:val="24"/>
                <w:szCs w:val="24"/>
              </w:rPr>
            </w:pPr>
            <w:r w:rsidRPr="00277801">
              <w:rPr>
                <w:sz w:val="24"/>
                <w:szCs w:val="24"/>
              </w:rPr>
              <w:t xml:space="preserve">Essential 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8570E5" w14:textId="77777777" w:rsidR="00B90E1B" w:rsidRPr="00277801" w:rsidRDefault="00B90E1B" w:rsidP="00351F60">
            <w:pPr>
              <w:rPr>
                <w:sz w:val="24"/>
                <w:szCs w:val="24"/>
              </w:rPr>
            </w:pPr>
          </w:p>
        </w:tc>
      </w:tr>
      <w:tr w:rsidR="00B90E1B" w:rsidRPr="00277801" w14:paraId="36353529" w14:textId="77777777" w:rsidTr="00351F60">
        <w:trPr>
          <w:trHeight w:val="51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1E7F" w14:textId="77777777" w:rsidR="00B90E1B" w:rsidRPr="00277801" w:rsidRDefault="00B90E1B" w:rsidP="00351F60">
            <w:pPr>
              <w:rPr>
                <w:sz w:val="24"/>
                <w:szCs w:val="24"/>
              </w:rPr>
            </w:pPr>
            <w:r w:rsidRPr="00277801">
              <w:rPr>
                <w:sz w:val="24"/>
                <w:szCs w:val="24"/>
              </w:rPr>
              <w:t>10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DA56" w14:textId="45BBFEBC" w:rsidR="00B90E1B" w:rsidRPr="00277801" w:rsidRDefault="00B90E1B" w:rsidP="00351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demonstrate awareness of equality and diversity issues that may arise in policing.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E6D3CF" w14:textId="77777777" w:rsidR="00B90E1B" w:rsidRPr="00277801" w:rsidRDefault="00B90E1B" w:rsidP="00351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Essential</w:t>
            </w:r>
          </w:p>
        </w:tc>
        <w:tc>
          <w:tcPr>
            <w:tcW w:w="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587960" w14:textId="77777777" w:rsidR="00B90E1B" w:rsidRPr="00277801" w:rsidRDefault="00B90E1B" w:rsidP="00351F60">
            <w:pPr>
              <w:rPr>
                <w:sz w:val="24"/>
                <w:szCs w:val="24"/>
              </w:rPr>
            </w:pPr>
          </w:p>
        </w:tc>
      </w:tr>
      <w:tr w:rsidR="00B90E1B" w:rsidRPr="00277801" w14:paraId="34093913" w14:textId="77777777" w:rsidTr="00351F60">
        <w:trPr>
          <w:trHeight w:val="102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4534" w14:textId="77777777" w:rsidR="00B90E1B" w:rsidRPr="00277801" w:rsidRDefault="00B90E1B" w:rsidP="00351F60">
            <w:pPr>
              <w:rPr>
                <w:sz w:val="24"/>
                <w:szCs w:val="24"/>
              </w:rPr>
            </w:pPr>
            <w:r w:rsidRPr="00277801">
              <w:rPr>
                <w:sz w:val="24"/>
                <w:szCs w:val="24"/>
              </w:rPr>
              <w:t>11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B788" w14:textId="7A8C78F6" w:rsidR="00B90E1B" w:rsidRPr="00277801" w:rsidRDefault="00B90E1B" w:rsidP="00351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Experience of, or familiarity with</w:t>
            </w:r>
            <w:r w:rsidR="00C16E7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police disciplinary procedures or legislation.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9581" w14:textId="77777777" w:rsidR="00B90E1B" w:rsidRPr="00277801" w:rsidRDefault="00B90E1B" w:rsidP="00351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Desirable</w:t>
            </w:r>
          </w:p>
        </w:tc>
      </w:tr>
      <w:tr w:rsidR="00B90E1B" w:rsidRPr="00277801" w14:paraId="39C1BB5D" w14:textId="77777777" w:rsidTr="00351F60">
        <w:trPr>
          <w:trHeight w:val="102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651E" w14:textId="77777777" w:rsidR="00B90E1B" w:rsidRPr="00277801" w:rsidRDefault="00B90E1B" w:rsidP="00351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1A38" w14:textId="77777777" w:rsidR="00B90E1B" w:rsidRPr="00277801" w:rsidRDefault="00B90E1B" w:rsidP="00351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demonstrate previous committee or judicial work or service on a Board or Council.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CCE1" w14:textId="77777777" w:rsidR="00B90E1B" w:rsidRPr="00277801" w:rsidRDefault="00B90E1B" w:rsidP="00351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Desirable</w:t>
            </w:r>
          </w:p>
        </w:tc>
      </w:tr>
    </w:tbl>
    <w:p w14:paraId="583DC0A4" w14:textId="77777777" w:rsidR="00B90E1B" w:rsidRDefault="00B90E1B" w:rsidP="00B90E1B">
      <w:pPr>
        <w:rPr>
          <w:sz w:val="24"/>
          <w:szCs w:val="24"/>
        </w:rPr>
      </w:pPr>
    </w:p>
    <w:p w14:paraId="14B5A2CE" w14:textId="646F6348" w:rsidR="00D74221" w:rsidRPr="00D74221" w:rsidRDefault="00D74221" w:rsidP="00D74221">
      <w:pPr>
        <w:rPr>
          <w:sz w:val="24"/>
          <w:szCs w:val="24"/>
        </w:rPr>
      </w:pPr>
      <w:r w:rsidRPr="00D74221">
        <w:rPr>
          <w:b/>
          <w:sz w:val="24"/>
          <w:szCs w:val="24"/>
        </w:rPr>
        <w:t xml:space="preserve">Availability </w:t>
      </w:r>
      <w:r w:rsidRPr="00D74221">
        <w:rPr>
          <w:sz w:val="24"/>
          <w:szCs w:val="24"/>
        </w:rPr>
        <w:t xml:space="preserve">– The majority of misconduct hearings are provisionally scheduled for 2-5 </w:t>
      </w:r>
      <w:proofErr w:type="gramStart"/>
      <w:r w:rsidRPr="00D74221">
        <w:rPr>
          <w:sz w:val="24"/>
          <w:szCs w:val="24"/>
        </w:rPr>
        <w:t>days</w:t>
      </w:r>
      <w:r w:rsidR="00C16E7E">
        <w:rPr>
          <w:sz w:val="24"/>
          <w:szCs w:val="24"/>
        </w:rPr>
        <w:t>,</w:t>
      </w:r>
      <w:proofErr w:type="gramEnd"/>
      <w:r w:rsidR="00C16E7E">
        <w:rPr>
          <w:sz w:val="24"/>
          <w:szCs w:val="24"/>
        </w:rPr>
        <w:t xml:space="preserve"> </w:t>
      </w:r>
      <w:r w:rsidR="00C16E7E" w:rsidRPr="001E5A31">
        <w:rPr>
          <w:sz w:val="24"/>
          <w:szCs w:val="24"/>
        </w:rPr>
        <w:t xml:space="preserve">however this </w:t>
      </w:r>
      <w:r w:rsidR="001E5A31">
        <w:rPr>
          <w:sz w:val="24"/>
          <w:szCs w:val="24"/>
        </w:rPr>
        <w:t xml:space="preserve">may vary.  </w:t>
      </w:r>
      <w:r w:rsidRPr="00D74221">
        <w:rPr>
          <w:sz w:val="24"/>
          <w:szCs w:val="24"/>
        </w:rPr>
        <w:t>To prepare for hearings by considering, in advance, relevant papers, reports and background information.</w:t>
      </w:r>
      <w:r w:rsidRPr="00D74221">
        <w:rPr>
          <w:b/>
          <w:sz w:val="24"/>
          <w:szCs w:val="24"/>
        </w:rPr>
        <w:t xml:space="preserve"> </w:t>
      </w:r>
    </w:p>
    <w:p w14:paraId="17338318" w14:textId="77777777" w:rsidR="00D74221" w:rsidRPr="00D74221" w:rsidRDefault="00D74221" w:rsidP="00D74221">
      <w:pPr>
        <w:rPr>
          <w:sz w:val="24"/>
          <w:szCs w:val="24"/>
        </w:rPr>
      </w:pPr>
      <w:r w:rsidRPr="00D74221">
        <w:rPr>
          <w:b/>
          <w:sz w:val="24"/>
          <w:szCs w:val="24"/>
        </w:rPr>
        <w:t xml:space="preserve"> </w:t>
      </w:r>
      <w:r w:rsidRPr="00D74221">
        <w:rPr>
          <w:b/>
          <w:sz w:val="24"/>
          <w:szCs w:val="24"/>
        </w:rPr>
        <w:tab/>
        <w:t xml:space="preserve"> </w:t>
      </w:r>
    </w:p>
    <w:p w14:paraId="675C16CD" w14:textId="77777777" w:rsidR="00D74221" w:rsidRPr="00C16E7E" w:rsidRDefault="00D74221" w:rsidP="00D74221">
      <w:pPr>
        <w:rPr>
          <w:sz w:val="24"/>
          <w:szCs w:val="24"/>
        </w:rPr>
      </w:pPr>
      <w:r w:rsidRPr="00C16E7E">
        <w:rPr>
          <w:b/>
          <w:sz w:val="24"/>
          <w:szCs w:val="24"/>
        </w:rPr>
        <w:t xml:space="preserve">Term </w:t>
      </w:r>
    </w:p>
    <w:p w14:paraId="52E3AC2F" w14:textId="77777777" w:rsidR="00D74221" w:rsidRPr="00D74221" w:rsidRDefault="00D74221" w:rsidP="00D74221">
      <w:pPr>
        <w:rPr>
          <w:sz w:val="24"/>
          <w:szCs w:val="24"/>
        </w:rPr>
      </w:pPr>
      <w:r w:rsidRPr="00C16E7E">
        <w:rPr>
          <w:sz w:val="24"/>
          <w:szCs w:val="24"/>
        </w:rPr>
        <w:t>The term period for this appointment is an initial period of 5 years. The appointment can be mutually agreed to be extended for a second term additional period of 5 years. At this point the PCC can extend annually by mutual agreement. Any extension may require a reapplication process.</w:t>
      </w:r>
      <w:r w:rsidRPr="00D74221">
        <w:rPr>
          <w:sz w:val="24"/>
          <w:szCs w:val="24"/>
        </w:rPr>
        <w:t xml:space="preserve">  </w:t>
      </w:r>
    </w:p>
    <w:p w14:paraId="4B08945C" w14:textId="77777777" w:rsidR="00277801" w:rsidRPr="00277801" w:rsidRDefault="00277801">
      <w:pPr>
        <w:rPr>
          <w:sz w:val="24"/>
          <w:szCs w:val="24"/>
        </w:rPr>
      </w:pPr>
    </w:p>
    <w:sectPr w:rsidR="00277801" w:rsidRPr="0027780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7A4FF" w14:textId="77777777" w:rsidR="00277801" w:rsidRDefault="00277801" w:rsidP="00277801">
      <w:pPr>
        <w:spacing w:after="0" w:line="240" w:lineRule="auto"/>
      </w:pPr>
      <w:r>
        <w:separator/>
      </w:r>
    </w:p>
  </w:endnote>
  <w:endnote w:type="continuationSeparator" w:id="0">
    <w:p w14:paraId="0EE79966" w14:textId="77777777" w:rsidR="00277801" w:rsidRDefault="00277801" w:rsidP="0027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8F0CC" w14:textId="77777777" w:rsidR="00277801" w:rsidRDefault="00277801" w:rsidP="00277801">
      <w:pPr>
        <w:spacing w:after="0" w:line="240" w:lineRule="auto"/>
      </w:pPr>
      <w:r>
        <w:separator/>
      </w:r>
    </w:p>
  </w:footnote>
  <w:footnote w:type="continuationSeparator" w:id="0">
    <w:p w14:paraId="120DE581" w14:textId="77777777" w:rsidR="00277801" w:rsidRDefault="00277801" w:rsidP="00277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C32E4" w14:textId="433A47D6" w:rsidR="00277801" w:rsidRDefault="00F05729" w:rsidP="00572F2C">
    <w:pPr>
      <w:pStyle w:val="Header"/>
      <w:ind w:left="-1134" w:firstLine="0"/>
    </w:pPr>
    <w:r>
      <w:rPr>
        <w:noProof/>
      </w:rPr>
      <w:drawing>
        <wp:inline distT="0" distB="0" distL="0" distR="0" wp14:anchorId="33CE5F39" wp14:editId="195A9607">
          <wp:extent cx="7047865" cy="866775"/>
          <wp:effectExtent l="0" t="0" r="635" b="9525"/>
          <wp:docPr id="19695276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786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94088"/>
    <w:multiLevelType w:val="hybridMultilevel"/>
    <w:tmpl w:val="D346C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1284F"/>
    <w:multiLevelType w:val="hybridMultilevel"/>
    <w:tmpl w:val="3B78C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C12D37"/>
    <w:multiLevelType w:val="hybridMultilevel"/>
    <w:tmpl w:val="9152A10C"/>
    <w:lvl w:ilvl="0" w:tplc="E3DE82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FA55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12288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405FF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D085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A23A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C81D4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3250B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8A497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286890">
    <w:abstractNumId w:val="2"/>
  </w:num>
  <w:num w:numId="2" w16cid:durableId="1169901516">
    <w:abstractNumId w:val="1"/>
  </w:num>
  <w:num w:numId="3" w16cid:durableId="211166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01"/>
    <w:rsid w:val="00027A26"/>
    <w:rsid w:val="00072600"/>
    <w:rsid w:val="0008152C"/>
    <w:rsid w:val="001E5A31"/>
    <w:rsid w:val="00230D30"/>
    <w:rsid w:val="00277801"/>
    <w:rsid w:val="002B28ED"/>
    <w:rsid w:val="002C0FC7"/>
    <w:rsid w:val="00305D65"/>
    <w:rsid w:val="00430AB4"/>
    <w:rsid w:val="00535ED0"/>
    <w:rsid w:val="00572F2C"/>
    <w:rsid w:val="006748B2"/>
    <w:rsid w:val="00676801"/>
    <w:rsid w:val="00691788"/>
    <w:rsid w:val="006F04AB"/>
    <w:rsid w:val="008246EC"/>
    <w:rsid w:val="00903CFD"/>
    <w:rsid w:val="009464CA"/>
    <w:rsid w:val="009E573F"/>
    <w:rsid w:val="00AC3EFC"/>
    <w:rsid w:val="00AF6B70"/>
    <w:rsid w:val="00B0628F"/>
    <w:rsid w:val="00B207A9"/>
    <w:rsid w:val="00B90E1B"/>
    <w:rsid w:val="00C16E7E"/>
    <w:rsid w:val="00C85486"/>
    <w:rsid w:val="00D74221"/>
    <w:rsid w:val="00DF2389"/>
    <w:rsid w:val="00E22F6A"/>
    <w:rsid w:val="00E753A8"/>
    <w:rsid w:val="00F05729"/>
    <w:rsid w:val="00F9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DA1E2F9"/>
  <w15:chartTrackingRefBased/>
  <w15:docId w15:val="{CEBD6482-4624-4F0D-A42E-8A3A9221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801"/>
    <w:pPr>
      <w:spacing w:after="5" w:line="249" w:lineRule="auto"/>
      <w:ind w:left="10" w:hanging="10"/>
    </w:pPr>
    <w:rPr>
      <w:rFonts w:ascii="Arial" w:eastAsia="Arial" w:hAnsi="Arial" w:cs="Arial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801"/>
    <w:rPr>
      <w:rFonts w:ascii="Arial" w:eastAsia="Arial" w:hAnsi="Arial" w:cs="Arial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778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801"/>
    <w:rPr>
      <w:rFonts w:ascii="Arial" w:eastAsia="Arial" w:hAnsi="Arial" w:cs="Arial"/>
      <w:color w:val="000000"/>
      <w:lang w:eastAsia="en-GB"/>
    </w:rPr>
  </w:style>
  <w:style w:type="paragraph" w:styleId="ListParagraph">
    <w:name w:val="List Paragraph"/>
    <w:basedOn w:val="Normal"/>
    <w:uiPriority w:val="34"/>
    <w:qFormat/>
    <w:rsid w:val="002778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854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54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5486"/>
    <w:rPr>
      <w:rFonts w:ascii="Arial" w:eastAsia="Arial" w:hAnsi="Arial" w:cs="Arial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4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486"/>
    <w:rPr>
      <w:rFonts w:ascii="Arial" w:eastAsia="Arial" w:hAnsi="Arial" w:cs="Arial"/>
      <w:b/>
      <w:bCs/>
      <w:color w:val="000000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Jane</dc:creator>
  <cp:keywords/>
  <dc:description/>
  <cp:lastModifiedBy>Pearson, Jane</cp:lastModifiedBy>
  <cp:revision>12</cp:revision>
  <dcterms:created xsi:type="dcterms:W3CDTF">2026-03-24T15:07:00Z</dcterms:created>
  <dcterms:modified xsi:type="dcterms:W3CDTF">2026-05-01T14:00:00Z</dcterms:modified>
</cp:coreProperties>
</file>